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D" w:rsidRPr="007123B3" w:rsidRDefault="007123B3" w:rsidP="00BA72AD">
      <w:pPr>
        <w:jc w:val="center"/>
        <w:rPr>
          <w:rFonts w:ascii="方正小标宋简体" w:eastAsia="方正小标宋简体" w:hAnsi="Times New Roman" w:cs="方正粗宋简体"/>
          <w:color w:val="FF0000"/>
          <w:spacing w:val="100"/>
          <w:sz w:val="124"/>
          <w:szCs w:val="124"/>
        </w:rPr>
      </w:pPr>
      <w:r w:rsidRPr="007123B3">
        <w:rPr>
          <w:rFonts w:ascii="方正小标宋简体" w:eastAsia="方正小标宋简体" w:hAnsi="Times New Roman" w:cs="方正粗宋简体" w:hint="eastAsia"/>
          <w:color w:val="FF0000"/>
          <w:spacing w:val="100"/>
          <w:w w:val="64"/>
          <w:sz w:val="116"/>
          <w:szCs w:val="116"/>
        </w:rPr>
        <w:t>徐州</w:t>
      </w:r>
      <w:r w:rsidR="00BA72AD" w:rsidRPr="007123B3">
        <w:rPr>
          <w:rFonts w:ascii="方正小标宋简体" w:eastAsia="方正小标宋简体" w:hAnsi="Times New Roman" w:cs="方正粗宋简体" w:hint="eastAsia"/>
          <w:color w:val="FF0000"/>
          <w:spacing w:val="100"/>
          <w:w w:val="64"/>
          <w:sz w:val="116"/>
          <w:szCs w:val="116"/>
        </w:rPr>
        <w:t>市</w:t>
      </w:r>
      <w:r w:rsidRPr="007123B3">
        <w:rPr>
          <w:rFonts w:ascii="方正小标宋简体" w:eastAsia="方正小标宋简体" w:hAnsi="Times New Roman" w:cs="方正粗宋简体" w:hint="eastAsia"/>
          <w:color w:val="FF0000"/>
          <w:spacing w:val="100"/>
          <w:w w:val="64"/>
          <w:sz w:val="116"/>
          <w:szCs w:val="116"/>
        </w:rPr>
        <w:t>社科联文件</w:t>
      </w:r>
    </w:p>
    <w:p w:rsidR="00BA72AD" w:rsidRDefault="00BA72AD" w:rsidP="00BA72AD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BA72AD" w:rsidRPr="007123B3" w:rsidRDefault="007123B3" w:rsidP="00BA72AD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徐社科联〔</w:t>
      </w:r>
      <w:r w:rsidRPr="007123B3">
        <w:rPr>
          <w:rFonts w:ascii="Times New Roman" w:eastAsia="方正仿宋_GBK" w:hAnsi="Times New Roman"/>
          <w:sz w:val="32"/>
          <w:szCs w:val="32"/>
        </w:rPr>
        <w:t>2022</w:t>
      </w:r>
      <w:r w:rsidRPr="007123B3">
        <w:rPr>
          <w:rFonts w:ascii="Times New Roman" w:eastAsia="方正仿宋_GBK" w:hAnsi="方正仿宋_GBK"/>
          <w:sz w:val="32"/>
          <w:szCs w:val="32"/>
        </w:rPr>
        <w:t>〕</w:t>
      </w:r>
      <w:r w:rsidRPr="007123B3">
        <w:rPr>
          <w:rFonts w:ascii="Times New Roman" w:eastAsia="方正仿宋_GBK" w:hAnsi="Times New Roman"/>
          <w:sz w:val="32"/>
          <w:szCs w:val="32"/>
        </w:rPr>
        <w:t>18</w:t>
      </w:r>
      <w:r w:rsidRPr="007123B3">
        <w:rPr>
          <w:rFonts w:ascii="Times New Roman" w:eastAsia="方正仿宋_GBK" w:hAnsi="方正仿宋_GBK"/>
          <w:sz w:val="32"/>
          <w:szCs w:val="32"/>
        </w:rPr>
        <w:t>号</w:t>
      </w:r>
    </w:p>
    <w:p w:rsidR="007123B3" w:rsidRPr="007123B3" w:rsidRDefault="00F93895" w:rsidP="007123B3">
      <w:pPr>
        <w:spacing w:line="7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5725160" cy="635"/>
                <wp:effectExtent l="22860" t="21590" r="24130" b="15875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95pt" to="448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/fJQIAAC0EAAAOAAAAZHJzL2Uyb0RvYy54bWysU8GO2yAQvVfqPyDfE9uJk9214qwqO+5l&#10;20ba7QcQwDEqBgQkTlT1S/obPe2ln7O/0YE40aa9VFV9wAPMvHkz81jcHzqB9sxYrmQRpeMkQkwS&#10;RbncFtHnp3p0GyHrsKRYKMmK6MhsdL98+2bR65xNVKsEZQYBiLR5r4uodU7ncWxJyzpsx0ozCZeN&#10;Mh12sDXbmBrcA3on4kmSzONeGaqNIsxaOK1Ol9Ey4DcNI+5T01jmkCgi4ObCasK68Wu8XOB8a7Bu&#10;ORlo4H9g0WEuIekFqsIOo53hf0B1nBhlVePGRHWxahpOWKgBqkmT36p5bLFmoRZojtWXNtn/B0s+&#10;7tcGcQqzi5DEHYzo5fuPl+efaOJ702ubg0sp18ZXRw7yUT8o8sUiqcoWyy0LHJ+OGgJTHxFfhfiN&#10;1ZBh039QFHzwzqnQqENjOg8JLUCHMI/jZR7s4BCBw9nNZJbOYWwE7ubTWcDH+TlUG+veM9UhbxSR&#10;4NI3C+d4/2Cdp4Lzs4s/lqrmQoSBC4n6IpqmN7MkRFglOPW33s+a7aYUBu0xaKauE/iGxFduRu0k&#10;DWgtw3Q12A5zcbIhu5AeD6oBPoN1EsXXu+Rudbu6zUbZZL4aZUlVjd7VZTaa18CpmlZlWaXfPLU0&#10;y1tOKZOe3VmgafZ3AhieyklaF4le+hBfo4eGAdnzP5AO4/QTPGlho+hxbc5jBk0G5+H9eNG/3oP9&#10;+pUvfwEAAP//AwBQSwMEFAAGAAgAAAAhALPY8OPdAAAABgEAAA8AAABkcnMvZG93bnJldi54bWxM&#10;js1Kw0AUhfeC7zBcwY20k4Ya0phJCYWCkIVYu3B5k7kmwcxMyEzbtE/vdaXL88M5X76dzSDONPne&#10;WQWrZQSCbON0b1sFx4/9IgXhA1qNg7Ok4EoetsX9XY6Zdhf7TudDaAWPWJ+hgi6EMZPSNx0Z9Es3&#10;kuXsy00GA8uplXrCC4+bQcZRlEiDveWHDkfaddR8H05GwRN+JmXqV7F2b1V9ezXV8VZWSj0+zOUL&#10;iEBz+CvDLz6jQ8FMtTtZ7cWgYPG85ib7GxAcp5skBlEriCOQRS7/4xc/AAAA//8DAFBLAQItABQA&#10;BgAIAAAAIQC2gziS/gAAAOEBAAATAAAAAAAAAAAAAAAAAAAAAABbQ29udGVudF9UeXBlc10ueG1s&#10;UEsBAi0AFAAGAAgAAAAhADj9If/WAAAAlAEAAAsAAAAAAAAAAAAAAAAALwEAAF9yZWxzLy5yZWxz&#10;UEsBAi0AFAAGAAgAAAAhAH+Rf98lAgAALQQAAA4AAAAAAAAAAAAAAAAALgIAAGRycy9lMm9Eb2Mu&#10;eG1sUEsBAi0AFAAGAAgAAAAhALPY8OPdAAAABgEAAA8AAAAAAAAAAAAAAAAAfwQAAGRycy9kb3du&#10;cmV2LnhtbFBLBQYAAAAABAAEAPMAAACJBQAAAAA=&#10;" strokecolor="red" strokeweight="2.5pt">
                <v:fill o:detectmouseclick="t"/>
              </v:line>
            </w:pict>
          </mc:Fallback>
        </mc:AlternateContent>
      </w:r>
    </w:p>
    <w:p w:rsidR="007123B3" w:rsidRDefault="007123B3" w:rsidP="007123B3">
      <w:pPr>
        <w:spacing w:line="7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z w:val="44"/>
          <w:szCs w:val="44"/>
        </w:rPr>
        <w:t>关于江苏省社科界第十六届学术大会</w:t>
      </w:r>
    </w:p>
    <w:p w:rsidR="007123B3" w:rsidRDefault="007123B3" w:rsidP="007123B3">
      <w:pPr>
        <w:spacing w:line="7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苏北区域专场征文的函</w:t>
      </w:r>
    </w:p>
    <w:bookmarkEnd w:id="0"/>
    <w:p w:rsidR="007123B3" w:rsidRDefault="007123B3" w:rsidP="007123B3">
      <w:pPr>
        <w:spacing w:line="560" w:lineRule="exact"/>
        <w:jc w:val="center"/>
        <w:rPr>
          <w:rFonts w:ascii="Times New Roman" w:hAnsi="Times New Roman"/>
          <w:sz w:val="32"/>
          <w:szCs w:val="32"/>
        </w:rPr>
      </w:pPr>
    </w:p>
    <w:p w:rsidR="007123B3" w:rsidRDefault="007123B3" w:rsidP="007123B3">
      <w:pPr>
        <w:snapToGrid w:val="0"/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淮安、盐城、连云港、宿迁市社科联：</w:t>
      </w:r>
    </w:p>
    <w:p w:rsidR="007123B3" w:rsidRDefault="007123B3" w:rsidP="007123B3">
      <w:pPr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省委宣传部和省社科联统一部署，江苏省社科界第十六届学术大会苏北区域专场由苏北五市联办、徐州市社科联承办。为举办好这次学术专场会议，按照上级要求，现就学术大会苏北区域专场论文征集有关事项函告如下：</w:t>
      </w:r>
    </w:p>
    <w:p w:rsidR="007123B3" w:rsidRDefault="007123B3" w:rsidP="007123B3">
      <w:pPr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一、征文主题</w:t>
      </w:r>
    </w:p>
    <w:p w:rsidR="007123B3" w:rsidRDefault="007123B3" w:rsidP="007123B3">
      <w:pPr>
        <w:snapToGrid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省社科界第十六届学术大会研讨主题为：扛起新使命 谱写新篇章 在率先实现社会主义现代化上走在前列。本次苏北区域专场主题为：提升发展能级，聚力苏北跨越发展。</w:t>
      </w:r>
    </w:p>
    <w:p w:rsidR="007123B3" w:rsidRDefault="007123B3" w:rsidP="007123B3">
      <w:pPr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二、征文范围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围绕主题，凡</w:t>
      </w:r>
      <w:r w:rsidRPr="007123B3">
        <w:rPr>
          <w:rFonts w:ascii="Times New Roman" w:eastAsia="方正仿宋_GBK" w:hAnsi="Times New Roman"/>
          <w:sz w:val="32"/>
          <w:szCs w:val="32"/>
        </w:rPr>
        <w:t>2022</w:t>
      </w:r>
      <w:r w:rsidRPr="007123B3">
        <w:rPr>
          <w:rFonts w:ascii="Times New Roman" w:eastAsia="方正仿宋_GBK" w:hAnsi="方正仿宋_GBK"/>
          <w:sz w:val="32"/>
          <w:szCs w:val="32"/>
        </w:rPr>
        <w:t>年度撰写的学术论文、调研报告、课题</w:t>
      </w:r>
      <w:r w:rsidRPr="007123B3">
        <w:rPr>
          <w:rFonts w:ascii="Times New Roman" w:eastAsia="方正仿宋_GBK" w:hAnsi="方正仿宋_GBK"/>
          <w:sz w:val="32"/>
          <w:szCs w:val="32"/>
        </w:rPr>
        <w:lastRenderedPageBreak/>
        <w:t>研究报告等研究成果均可申报。</w:t>
      </w:r>
    </w:p>
    <w:p w:rsidR="007123B3" w:rsidRDefault="007123B3" w:rsidP="007123B3">
      <w:pPr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三、征文时间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即日起至</w:t>
      </w:r>
      <w:r w:rsidRPr="007123B3">
        <w:rPr>
          <w:rFonts w:ascii="Times New Roman" w:eastAsia="方正仿宋_GBK" w:hAnsi="Times New Roman"/>
          <w:sz w:val="32"/>
          <w:szCs w:val="32"/>
        </w:rPr>
        <w:t>2022</w:t>
      </w:r>
      <w:r w:rsidRPr="007123B3">
        <w:rPr>
          <w:rFonts w:ascii="Times New Roman" w:eastAsia="方正仿宋_GBK" w:hAnsi="方正仿宋_GBK"/>
          <w:sz w:val="32"/>
          <w:szCs w:val="32"/>
        </w:rPr>
        <w:t>年</w:t>
      </w:r>
      <w:r w:rsidRPr="007123B3">
        <w:rPr>
          <w:rFonts w:ascii="Times New Roman" w:eastAsia="方正仿宋_GBK" w:hAnsi="Times New Roman"/>
          <w:sz w:val="32"/>
          <w:szCs w:val="32"/>
        </w:rPr>
        <w:t>11</w:t>
      </w:r>
      <w:r w:rsidRPr="007123B3">
        <w:rPr>
          <w:rFonts w:ascii="Times New Roman" w:eastAsia="方正仿宋_GBK" w:hAnsi="方正仿宋_GBK"/>
          <w:sz w:val="32"/>
          <w:szCs w:val="32"/>
        </w:rPr>
        <w:t>月</w:t>
      </w:r>
      <w:r w:rsidRPr="007123B3">
        <w:rPr>
          <w:rFonts w:ascii="Times New Roman" w:eastAsia="方正仿宋_GBK" w:hAnsi="Times New Roman"/>
          <w:sz w:val="32"/>
          <w:szCs w:val="32"/>
        </w:rPr>
        <w:t>17</w:t>
      </w:r>
      <w:r w:rsidRPr="007123B3">
        <w:rPr>
          <w:rFonts w:ascii="Times New Roman" w:eastAsia="方正仿宋_GBK" w:hAnsi="方正仿宋_GBK"/>
          <w:sz w:val="32"/>
          <w:szCs w:val="32"/>
        </w:rPr>
        <w:t>日。</w:t>
      </w:r>
    </w:p>
    <w:p w:rsidR="007123B3" w:rsidRDefault="007123B3" w:rsidP="007123B3">
      <w:pPr>
        <w:snapToGrid w:val="0"/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四、征文要求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（一）紧扣学术大会苏北区域专场核心议题，立足学科前沿，聚焦现实问题，展示最新成果。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（二）应征论文须为本年度研究成果，不超过</w:t>
      </w:r>
      <w:r w:rsidRPr="007123B3">
        <w:rPr>
          <w:rFonts w:ascii="Times New Roman" w:eastAsia="方正仿宋_GBK" w:hAnsi="Times New Roman"/>
          <w:sz w:val="32"/>
          <w:szCs w:val="32"/>
        </w:rPr>
        <w:t>8000</w:t>
      </w:r>
      <w:r w:rsidRPr="007123B3">
        <w:rPr>
          <w:rFonts w:ascii="Times New Roman" w:eastAsia="方正仿宋_GBK" w:hAnsi="方正仿宋_GBK"/>
          <w:sz w:val="32"/>
          <w:szCs w:val="32"/>
        </w:rPr>
        <w:t>字为宜。格式为：标题、作者姓名、内容提要、关键词、正文、通联。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（三）征文一律以</w:t>
      </w:r>
      <w:r w:rsidRPr="007123B3">
        <w:rPr>
          <w:rFonts w:ascii="Times New Roman" w:eastAsia="方正仿宋_GBK" w:hAnsi="Times New Roman"/>
          <w:sz w:val="32"/>
          <w:szCs w:val="32"/>
        </w:rPr>
        <w:t>A4</w:t>
      </w:r>
      <w:r w:rsidRPr="007123B3">
        <w:rPr>
          <w:rFonts w:ascii="Times New Roman" w:eastAsia="方正仿宋_GBK" w:hAnsi="方正仿宋_GBK"/>
          <w:sz w:val="32"/>
          <w:szCs w:val="32"/>
        </w:rPr>
        <w:t>纸排版，首页左上角小四号黑体注明</w:t>
      </w:r>
      <w:r w:rsidRPr="007123B3">
        <w:rPr>
          <w:rFonts w:ascii="Times New Roman" w:eastAsia="方正仿宋_GBK" w:hAnsi="Times New Roman"/>
          <w:sz w:val="32"/>
          <w:szCs w:val="32"/>
        </w:rPr>
        <w:t>“</w:t>
      </w:r>
      <w:r w:rsidRPr="007123B3">
        <w:rPr>
          <w:rFonts w:ascii="Times New Roman" w:eastAsia="方正仿宋_GBK" w:hAnsi="方正仿宋_GBK"/>
          <w:sz w:val="32"/>
          <w:szCs w:val="32"/>
        </w:rPr>
        <w:t>江苏省社科界第十六届学术大会苏北区域专场征文</w:t>
      </w:r>
      <w:r w:rsidRPr="007123B3">
        <w:rPr>
          <w:rFonts w:ascii="Times New Roman" w:eastAsia="方正仿宋_GBK" w:hAnsi="Times New Roman"/>
          <w:sz w:val="32"/>
          <w:szCs w:val="32"/>
        </w:rPr>
        <w:t>”</w:t>
      </w:r>
      <w:r w:rsidRPr="007123B3">
        <w:rPr>
          <w:rFonts w:ascii="Times New Roman" w:eastAsia="方正仿宋_GBK" w:hAnsi="方正仿宋_GBK"/>
          <w:sz w:val="32"/>
          <w:szCs w:val="32"/>
        </w:rPr>
        <w:t>；征文标题使用方正小标宋简体二号字；征文摘要使用楷体五号字，概述论文主要观点，字数在</w:t>
      </w:r>
      <w:r w:rsidRPr="007123B3">
        <w:rPr>
          <w:rFonts w:ascii="Times New Roman" w:eastAsia="方正仿宋_GBK" w:hAnsi="Times New Roman"/>
          <w:sz w:val="32"/>
          <w:szCs w:val="32"/>
        </w:rPr>
        <w:t>500</w:t>
      </w:r>
      <w:r w:rsidRPr="007123B3">
        <w:rPr>
          <w:rFonts w:ascii="Times New Roman" w:eastAsia="方正仿宋_GBK" w:hAnsi="方正仿宋_GBK"/>
          <w:sz w:val="32"/>
          <w:szCs w:val="32"/>
        </w:rPr>
        <w:t>字以内；正文使用仿宋体小四号字，</w:t>
      </w:r>
      <w:r w:rsidRPr="007123B3">
        <w:rPr>
          <w:rFonts w:ascii="Times New Roman" w:eastAsia="方正仿宋_GBK" w:hAnsi="Times New Roman"/>
          <w:sz w:val="32"/>
          <w:szCs w:val="32"/>
        </w:rPr>
        <w:t>1.5</w:t>
      </w:r>
      <w:r w:rsidRPr="007123B3">
        <w:rPr>
          <w:rFonts w:ascii="Times New Roman" w:eastAsia="方正仿宋_GBK" w:hAnsi="方正仿宋_GBK"/>
          <w:sz w:val="32"/>
          <w:szCs w:val="32"/>
        </w:rPr>
        <w:t>倍行距；参考文献使用楷体五号字。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（四）论文附件请以</w:t>
      </w:r>
      <w:r w:rsidRPr="007123B3">
        <w:rPr>
          <w:rFonts w:ascii="Times New Roman" w:eastAsia="方正仿宋_GBK" w:hAnsi="Times New Roman"/>
          <w:sz w:val="32"/>
          <w:szCs w:val="32"/>
        </w:rPr>
        <w:t>“</w:t>
      </w:r>
      <w:r w:rsidRPr="007123B3">
        <w:rPr>
          <w:rFonts w:ascii="Times New Roman" w:eastAsia="方正仿宋_GBK" w:hAnsi="方正仿宋_GBK"/>
          <w:sz w:val="32"/>
          <w:szCs w:val="32"/>
        </w:rPr>
        <w:t>单位</w:t>
      </w:r>
      <w:r w:rsidRPr="007123B3">
        <w:rPr>
          <w:rFonts w:ascii="Times New Roman" w:eastAsia="方正仿宋_GBK" w:hAnsi="Times New Roman"/>
          <w:sz w:val="32"/>
          <w:szCs w:val="32"/>
        </w:rPr>
        <w:t>+</w:t>
      </w:r>
      <w:r w:rsidRPr="007123B3">
        <w:rPr>
          <w:rFonts w:ascii="Times New Roman" w:eastAsia="方正仿宋_GBK" w:hAnsi="方正仿宋_GBK"/>
          <w:sz w:val="32"/>
          <w:szCs w:val="32"/>
        </w:rPr>
        <w:t>姓名</w:t>
      </w:r>
      <w:r w:rsidRPr="007123B3">
        <w:rPr>
          <w:rFonts w:ascii="Times New Roman" w:eastAsia="方正仿宋_GBK" w:hAnsi="Times New Roman"/>
          <w:sz w:val="32"/>
          <w:szCs w:val="32"/>
        </w:rPr>
        <w:t>+</w:t>
      </w:r>
      <w:r w:rsidRPr="007123B3">
        <w:rPr>
          <w:rFonts w:ascii="Times New Roman" w:eastAsia="方正仿宋_GBK" w:hAnsi="方正仿宋_GBK"/>
          <w:sz w:val="32"/>
          <w:szCs w:val="32"/>
        </w:rPr>
        <w:t>文章题目</w:t>
      </w:r>
      <w:r w:rsidRPr="007123B3">
        <w:rPr>
          <w:rFonts w:ascii="Times New Roman" w:eastAsia="方正仿宋_GBK" w:hAnsi="Times New Roman"/>
          <w:sz w:val="32"/>
          <w:szCs w:val="32"/>
        </w:rPr>
        <w:t>”</w:t>
      </w:r>
      <w:r w:rsidRPr="007123B3">
        <w:rPr>
          <w:rFonts w:ascii="Times New Roman" w:eastAsia="方正仿宋_GBK" w:hAnsi="方正仿宋_GBK"/>
          <w:sz w:val="32"/>
          <w:szCs w:val="32"/>
        </w:rPr>
        <w:t>形式命名上传。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（五）淮安、盐城、连云港、宿迁市社科联分别选送</w:t>
      </w:r>
      <w:r w:rsidRPr="007123B3">
        <w:rPr>
          <w:rFonts w:ascii="Times New Roman" w:eastAsia="方正仿宋_GBK" w:hAnsi="Times New Roman"/>
          <w:sz w:val="32"/>
          <w:szCs w:val="32"/>
        </w:rPr>
        <w:t>20-30</w:t>
      </w:r>
      <w:r w:rsidRPr="007123B3">
        <w:rPr>
          <w:rFonts w:ascii="Times New Roman" w:eastAsia="方正仿宋_GBK" w:hAnsi="方正仿宋_GBK"/>
          <w:sz w:val="32"/>
          <w:szCs w:val="32"/>
        </w:rPr>
        <w:t>篇论文，排序后交苏北区域专场承办方，并推荐</w:t>
      </w:r>
      <w:r w:rsidRPr="007123B3">
        <w:rPr>
          <w:rFonts w:ascii="Times New Roman" w:eastAsia="方正仿宋_GBK" w:hAnsi="Times New Roman"/>
          <w:sz w:val="32"/>
          <w:szCs w:val="32"/>
        </w:rPr>
        <w:t>1</w:t>
      </w:r>
      <w:r w:rsidRPr="007123B3">
        <w:rPr>
          <w:rFonts w:ascii="Times New Roman" w:eastAsia="方正仿宋_GBK" w:hAnsi="方正仿宋_GBK"/>
          <w:sz w:val="32"/>
          <w:szCs w:val="32"/>
        </w:rPr>
        <w:t>名论文作者作会议学术交流发言准备。专家组将对征文进行评审，从中评选出一等奖、二等奖成果，所有获奖成果由省社科联向作者颁发获奖证书。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123B3">
        <w:rPr>
          <w:rFonts w:ascii="Times New Roman" w:eastAsia="方正黑体_GBK" w:hAnsi="方正黑体_GBK"/>
          <w:sz w:val="32"/>
          <w:szCs w:val="32"/>
        </w:rPr>
        <w:t>五、论文申报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论文申报由苏北五市社科联分别组织，申报人登录</w:t>
      </w:r>
      <w:r w:rsidRPr="007123B3">
        <w:rPr>
          <w:rFonts w:ascii="Times New Roman" w:eastAsia="方正仿宋_GBK" w:hAnsi="Times New Roman"/>
          <w:sz w:val="32"/>
          <w:szCs w:val="32"/>
        </w:rPr>
        <w:t>“</w:t>
      </w:r>
      <w:r w:rsidRPr="007123B3">
        <w:rPr>
          <w:rFonts w:ascii="Times New Roman" w:eastAsia="方正仿宋_GBK" w:hAnsi="方正仿宋_GBK"/>
          <w:sz w:val="32"/>
          <w:szCs w:val="32"/>
        </w:rPr>
        <w:t>江苏社</w:t>
      </w:r>
      <w:r w:rsidRPr="007123B3">
        <w:rPr>
          <w:rFonts w:ascii="Times New Roman" w:eastAsia="方正仿宋_GBK" w:hAnsi="方正仿宋_GBK"/>
          <w:sz w:val="32"/>
          <w:szCs w:val="32"/>
        </w:rPr>
        <w:lastRenderedPageBreak/>
        <w:t>科网</w:t>
      </w:r>
      <w:r w:rsidRPr="007123B3">
        <w:rPr>
          <w:rFonts w:ascii="Times New Roman" w:eastAsia="方正仿宋_GBK" w:hAnsi="Times New Roman"/>
          <w:sz w:val="32"/>
          <w:szCs w:val="32"/>
        </w:rPr>
        <w:t>”</w:t>
      </w:r>
      <w:r w:rsidRPr="007123B3">
        <w:rPr>
          <w:rFonts w:ascii="Times New Roman" w:eastAsia="方正仿宋_GBK" w:hAnsi="方正仿宋_GBK"/>
          <w:sz w:val="32"/>
          <w:szCs w:val="32"/>
        </w:rPr>
        <w:t>首页下方</w:t>
      </w:r>
      <w:r w:rsidRPr="007123B3">
        <w:rPr>
          <w:rFonts w:ascii="Times New Roman" w:eastAsia="方正仿宋_GBK" w:hAnsi="Times New Roman"/>
          <w:sz w:val="32"/>
          <w:szCs w:val="32"/>
        </w:rPr>
        <w:t>“</w:t>
      </w:r>
      <w:r w:rsidRPr="007123B3">
        <w:rPr>
          <w:rFonts w:ascii="Times New Roman" w:eastAsia="方正仿宋_GBK" w:hAnsi="方正仿宋_GBK"/>
          <w:sz w:val="32"/>
          <w:szCs w:val="32"/>
        </w:rPr>
        <w:t>组联中心学术大会信息管理系统</w:t>
      </w:r>
      <w:r w:rsidRPr="007123B3">
        <w:rPr>
          <w:rFonts w:ascii="Times New Roman" w:eastAsia="方正仿宋_GBK" w:hAnsi="Times New Roman"/>
          <w:sz w:val="32"/>
          <w:szCs w:val="32"/>
        </w:rPr>
        <w:t>”</w:t>
      </w:r>
      <w:r w:rsidRPr="007123B3">
        <w:rPr>
          <w:rFonts w:ascii="Times New Roman" w:eastAsia="方正仿宋_GBK" w:hAnsi="方正仿宋_GBK"/>
          <w:sz w:val="32"/>
          <w:szCs w:val="32"/>
        </w:rPr>
        <w:t>（系统登录地址：</w:t>
      </w:r>
      <w:r w:rsidRPr="007123B3">
        <w:rPr>
          <w:rFonts w:ascii="Times New Roman" w:eastAsia="方正仿宋_GBK" w:hAnsi="Times New Roman"/>
          <w:sz w:val="32"/>
          <w:szCs w:val="32"/>
        </w:rPr>
        <w:t>https://jsskl-xxgl.cn/admin/login</w:t>
      </w:r>
      <w:r w:rsidRPr="007123B3">
        <w:rPr>
          <w:rFonts w:ascii="Times New Roman" w:eastAsia="方正仿宋_GBK" w:hAnsi="方正仿宋_GBK"/>
          <w:sz w:val="32"/>
          <w:szCs w:val="32"/>
        </w:rPr>
        <w:t>，本届系统重新升级，所有用户需重新注册）进行申报。请四市社科联汇总后于</w:t>
      </w:r>
      <w:r w:rsidRPr="007123B3">
        <w:rPr>
          <w:rFonts w:ascii="Times New Roman" w:eastAsia="方正仿宋_GBK" w:hAnsi="Times New Roman"/>
          <w:sz w:val="32"/>
          <w:szCs w:val="32"/>
        </w:rPr>
        <w:t>11</w:t>
      </w:r>
      <w:r w:rsidRPr="007123B3">
        <w:rPr>
          <w:rFonts w:ascii="Times New Roman" w:eastAsia="方正仿宋_GBK" w:hAnsi="方正仿宋_GBK"/>
          <w:sz w:val="32"/>
          <w:szCs w:val="32"/>
        </w:rPr>
        <w:t>月</w:t>
      </w:r>
      <w:r w:rsidRPr="007123B3">
        <w:rPr>
          <w:rFonts w:ascii="Times New Roman" w:eastAsia="方正仿宋_GBK" w:hAnsi="Times New Roman"/>
          <w:sz w:val="32"/>
          <w:szCs w:val="32"/>
        </w:rPr>
        <w:t>17</w:t>
      </w:r>
      <w:r w:rsidRPr="007123B3">
        <w:rPr>
          <w:rFonts w:ascii="Times New Roman" w:eastAsia="方正仿宋_GBK" w:hAnsi="方正仿宋_GBK"/>
          <w:sz w:val="32"/>
          <w:szCs w:val="32"/>
        </w:rPr>
        <w:t>日前统一将书面稿一份、汇总表一份（加盖公章）</w:t>
      </w:r>
      <w:r w:rsidRPr="007123B3">
        <w:rPr>
          <w:rFonts w:ascii="Times New Roman" w:eastAsia="方正仿宋_GBK" w:hAnsi="Times New Roman"/>
          <w:sz w:val="32"/>
          <w:szCs w:val="32"/>
        </w:rPr>
        <w:t>EMS</w:t>
      </w:r>
      <w:r w:rsidRPr="007123B3">
        <w:rPr>
          <w:rFonts w:ascii="Times New Roman" w:eastAsia="方正仿宋_GBK" w:hAnsi="方正仿宋_GBK"/>
          <w:sz w:val="32"/>
          <w:szCs w:val="32"/>
        </w:rPr>
        <w:t>邮寄报送至徐州市社科联，同时将电子稿发至电子邮箱：</w:t>
      </w:r>
      <w:r w:rsidRPr="007123B3">
        <w:rPr>
          <w:rFonts w:ascii="Times New Roman" w:eastAsia="方正仿宋_GBK" w:hAnsi="Times New Roman"/>
          <w:sz w:val="32"/>
          <w:szCs w:val="32"/>
        </w:rPr>
        <w:t>xsdhsbzc@126.com</w:t>
      </w:r>
      <w:r w:rsidRPr="007123B3">
        <w:rPr>
          <w:rFonts w:ascii="Times New Roman" w:eastAsia="方正仿宋_GBK" w:hAnsi="方正仿宋_GBK"/>
          <w:sz w:val="32"/>
          <w:szCs w:val="32"/>
        </w:rPr>
        <w:t>，联系电话：</w:t>
      </w:r>
      <w:r w:rsidRPr="007123B3">
        <w:rPr>
          <w:rFonts w:ascii="Times New Roman" w:eastAsia="方正仿宋_GBK" w:hAnsi="Times New Roman"/>
          <w:sz w:val="32"/>
          <w:szCs w:val="32"/>
        </w:rPr>
        <w:t>0516-83732574</w:t>
      </w:r>
      <w:r w:rsidRPr="007123B3">
        <w:rPr>
          <w:rFonts w:ascii="Times New Roman" w:eastAsia="方正仿宋_GBK" w:hAnsi="方正仿宋_GBK"/>
          <w:sz w:val="32"/>
          <w:szCs w:val="32"/>
        </w:rPr>
        <w:t>，联系人：郭慧，地址：徐州市新城区行政中心东区综合楼</w:t>
      </w:r>
      <w:r w:rsidRPr="007123B3">
        <w:rPr>
          <w:rFonts w:ascii="Times New Roman" w:eastAsia="方正仿宋_GBK" w:hAnsi="Times New Roman"/>
          <w:sz w:val="32"/>
          <w:szCs w:val="32"/>
        </w:rPr>
        <w:t>A411</w:t>
      </w:r>
      <w:r w:rsidRPr="007123B3">
        <w:rPr>
          <w:rFonts w:ascii="Times New Roman" w:eastAsia="方正仿宋_GBK" w:hAnsi="方正仿宋_GBK"/>
          <w:sz w:val="32"/>
          <w:szCs w:val="32"/>
        </w:rPr>
        <w:t>室。</w:t>
      </w: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123B3" w:rsidRPr="007123B3" w:rsidRDefault="007123B3" w:rsidP="007123B3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123B3" w:rsidRPr="007123B3" w:rsidRDefault="007123B3" w:rsidP="007123B3">
      <w:pPr>
        <w:snapToGrid w:val="0"/>
        <w:spacing w:line="580" w:lineRule="exact"/>
        <w:ind w:firstLineChars="1100" w:firstLine="3520"/>
        <w:rPr>
          <w:rFonts w:ascii="Times New Roman" w:eastAsia="方正仿宋_GBK" w:hAnsi="Times New Roman"/>
          <w:sz w:val="32"/>
          <w:szCs w:val="32"/>
        </w:rPr>
      </w:pPr>
      <w:r w:rsidRPr="007123B3">
        <w:rPr>
          <w:rFonts w:ascii="Times New Roman" w:eastAsia="方正仿宋_GBK" w:hAnsi="方正仿宋_GBK"/>
          <w:sz w:val="32"/>
          <w:szCs w:val="32"/>
        </w:rPr>
        <w:t>徐州市哲学社会科学联合会</w:t>
      </w:r>
    </w:p>
    <w:p w:rsidR="008D0BAC" w:rsidRPr="007123B3" w:rsidRDefault="007123B3" w:rsidP="007123B3">
      <w:pPr>
        <w:spacing w:line="700" w:lineRule="exact"/>
        <w:jc w:val="center"/>
        <w:rPr>
          <w:rFonts w:ascii="Times New Roman" w:hAnsi="Times New Roman"/>
          <w:color w:val="000000"/>
        </w:rPr>
      </w:pPr>
      <w:r w:rsidRPr="007123B3">
        <w:rPr>
          <w:rFonts w:ascii="Times New Roman" w:eastAsia="方正仿宋_GBK" w:hAnsi="Times New Roman"/>
          <w:sz w:val="32"/>
          <w:szCs w:val="32"/>
        </w:rPr>
        <w:t xml:space="preserve">           2022</w:t>
      </w:r>
      <w:r w:rsidRPr="007123B3">
        <w:rPr>
          <w:rFonts w:ascii="Times New Roman" w:eastAsia="方正仿宋_GBK" w:hAnsi="方正仿宋_GBK"/>
          <w:sz w:val="32"/>
          <w:szCs w:val="32"/>
        </w:rPr>
        <w:t>年</w:t>
      </w:r>
      <w:r w:rsidRPr="007123B3">
        <w:rPr>
          <w:rFonts w:ascii="Times New Roman" w:eastAsia="方正仿宋_GBK" w:hAnsi="Times New Roman"/>
          <w:sz w:val="32"/>
          <w:szCs w:val="32"/>
        </w:rPr>
        <w:t>10</w:t>
      </w:r>
      <w:r w:rsidRPr="007123B3">
        <w:rPr>
          <w:rFonts w:ascii="Times New Roman" w:eastAsia="方正仿宋_GBK" w:hAnsi="方正仿宋_GBK"/>
          <w:sz w:val="32"/>
          <w:szCs w:val="32"/>
        </w:rPr>
        <w:t>月</w:t>
      </w:r>
      <w:r w:rsidRPr="007123B3">
        <w:rPr>
          <w:rFonts w:ascii="Times New Roman" w:eastAsia="方正仿宋_GBK" w:hAnsi="Times New Roman"/>
          <w:sz w:val="32"/>
          <w:szCs w:val="32"/>
        </w:rPr>
        <w:t>20</w:t>
      </w:r>
      <w:r w:rsidRPr="007123B3">
        <w:rPr>
          <w:rFonts w:ascii="Times New Roman" w:eastAsia="方正仿宋_GBK" w:hAnsi="方正仿宋_GBK"/>
          <w:sz w:val="32"/>
          <w:szCs w:val="32"/>
        </w:rPr>
        <w:t>日</w:t>
      </w:r>
    </w:p>
    <w:sectPr w:rsidR="008D0BAC" w:rsidRPr="007123B3" w:rsidSect="008D0BAC">
      <w:footerReference w:type="even" r:id="rId8"/>
      <w:footerReference w:type="default" r:id="rId9"/>
      <w:pgSz w:w="11906" w:h="16838"/>
      <w:pgMar w:top="2098" w:right="1531" w:bottom="1985" w:left="1531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19" w:rsidRDefault="009E0119" w:rsidP="008D0BAC">
      <w:r>
        <w:separator/>
      </w:r>
    </w:p>
  </w:endnote>
  <w:endnote w:type="continuationSeparator" w:id="0">
    <w:p w:rsidR="009E0119" w:rsidRDefault="009E0119" w:rsidP="008D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AC" w:rsidRDefault="00867CEB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F79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BAC" w:rsidRDefault="008D0BA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AC" w:rsidRDefault="002F7958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867CEB"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867CEB">
      <w:rPr>
        <w:rStyle w:val="a6"/>
        <w:rFonts w:ascii="Times New Roman" w:hAnsi="Times New Roman"/>
        <w:sz w:val="28"/>
        <w:szCs w:val="28"/>
      </w:rPr>
      <w:fldChar w:fldCharType="separate"/>
    </w:r>
    <w:r w:rsidR="00F93895">
      <w:rPr>
        <w:rStyle w:val="a6"/>
        <w:rFonts w:ascii="Times New Roman" w:hAnsi="Times New Roman"/>
        <w:noProof/>
        <w:sz w:val="28"/>
        <w:szCs w:val="28"/>
      </w:rPr>
      <w:t>1</w:t>
    </w:r>
    <w:r w:rsidR="00867CEB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8D0BAC" w:rsidRDefault="008D0BA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19" w:rsidRDefault="009E0119" w:rsidP="008D0BAC">
      <w:r>
        <w:separator/>
      </w:r>
    </w:p>
  </w:footnote>
  <w:footnote w:type="continuationSeparator" w:id="0">
    <w:p w:rsidR="009E0119" w:rsidRDefault="009E0119" w:rsidP="008D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E"/>
    <w:rsid w:val="000427DD"/>
    <w:rsid w:val="00052189"/>
    <w:rsid w:val="0009543F"/>
    <w:rsid w:val="000C2963"/>
    <w:rsid w:val="00117ECC"/>
    <w:rsid w:val="001502DF"/>
    <w:rsid w:val="001B174E"/>
    <w:rsid w:val="001E125E"/>
    <w:rsid w:val="00233972"/>
    <w:rsid w:val="002F7958"/>
    <w:rsid w:val="00326652"/>
    <w:rsid w:val="00397765"/>
    <w:rsid w:val="003A1537"/>
    <w:rsid w:val="003F26DE"/>
    <w:rsid w:val="00417A32"/>
    <w:rsid w:val="00491E3C"/>
    <w:rsid w:val="004E42A0"/>
    <w:rsid w:val="005B08D1"/>
    <w:rsid w:val="005D5248"/>
    <w:rsid w:val="006F503A"/>
    <w:rsid w:val="007123B3"/>
    <w:rsid w:val="00721D71"/>
    <w:rsid w:val="00725DE0"/>
    <w:rsid w:val="00826242"/>
    <w:rsid w:val="00867CEB"/>
    <w:rsid w:val="008D0BAC"/>
    <w:rsid w:val="008E29C4"/>
    <w:rsid w:val="009010A8"/>
    <w:rsid w:val="00907F83"/>
    <w:rsid w:val="00927CE0"/>
    <w:rsid w:val="00961F53"/>
    <w:rsid w:val="009E0119"/>
    <w:rsid w:val="009F638F"/>
    <w:rsid w:val="00B33850"/>
    <w:rsid w:val="00BA72AD"/>
    <w:rsid w:val="00BD104E"/>
    <w:rsid w:val="00C01474"/>
    <w:rsid w:val="00C261CB"/>
    <w:rsid w:val="00C71D1A"/>
    <w:rsid w:val="00D70C82"/>
    <w:rsid w:val="00D7525A"/>
    <w:rsid w:val="00DD174A"/>
    <w:rsid w:val="00E10BD5"/>
    <w:rsid w:val="00E75F62"/>
    <w:rsid w:val="00F43350"/>
    <w:rsid w:val="00F93895"/>
    <w:rsid w:val="00FC7AA3"/>
    <w:rsid w:val="23444AF3"/>
    <w:rsid w:val="44025CBC"/>
    <w:rsid w:val="47C04759"/>
    <w:rsid w:val="5C0A1DBB"/>
    <w:rsid w:val="6AB7163E"/>
    <w:rsid w:val="71C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D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8D0B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8D0BAC"/>
    <w:rPr>
      <w:rFonts w:cs="Times New Roman"/>
    </w:rPr>
  </w:style>
  <w:style w:type="character" w:styleId="a7">
    <w:name w:val="Hyperlink"/>
    <w:basedOn w:val="a0"/>
    <w:uiPriority w:val="99"/>
    <w:rsid w:val="008D0BAC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8D0BAC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D0BAC"/>
    <w:rPr>
      <w:rFonts w:ascii="Calibri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A72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72A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D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8D0B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8D0BAC"/>
    <w:rPr>
      <w:rFonts w:cs="Times New Roman"/>
    </w:rPr>
  </w:style>
  <w:style w:type="character" w:styleId="a7">
    <w:name w:val="Hyperlink"/>
    <w:basedOn w:val="a0"/>
    <w:uiPriority w:val="99"/>
    <w:rsid w:val="008D0BAC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8D0BAC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D0BAC"/>
    <w:rPr>
      <w:rFonts w:ascii="Calibri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A72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72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Office Word</Application>
  <DocSecurity>0</DocSecurity>
  <Lines>7</Lines>
  <Paragraphs>2</Paragraphs>
  <ScaleCrop>false</ScaleCrop>
  <Company>P R 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盐社科联〔2019〕22号</dc:title>
  <dc:creator>lenovopc</dc:creator>
  <cp:lastModifiedBy>Windows User</cp:lastModifiedBy>
  <cp:revision>2</cp:revision>
  <cp:lastPrinted>2022-11-08T02:29:00Z</cp:lastPrinted>
  <dcterms:created xsi:type="dcterms:W3CDTF">2022-11-08T02:53:00Z</dcterms:created>
  <dcterms:modified xsi:type="dcterms:W3CDTF">2022-11-08T02:53:00Z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